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5"/>
        <w:ind w:left="0" w:firstLine="708"/>
        <w:jc w:val="both"/>
        <w:spacing w:after="0" w:line="240" w:lineRule="auto"/>
        <w:rPr>
          <w:sz w:val="28"/>
          <w:szCs w:val="28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</w:r>
      <w:r/>
    </w:p>
    <w:p>
      <w:pPr>
        <w:pStyle w:val="925"/>
        <w:ind w:left="0" w:firstLine="708"/>
        <w:jc w:val="left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ПОЯСНИТЕЛЬНАЯ ЗАПИСКА</w:t>
      </w:r>
      <w:r>
        <w:rPr>
          <w:sz w:val="28"/>
          <w:szCs w:val="28"/>
        </w:rPr>
      </w:r>
      <w:r/>
    </w:p>
    <w:p>
      <w:pPr>
        <w:pStyle w:val="916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89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от мая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года.</w:t>
      </w:r>
      <w:r>
        <w:rPr>
          <w:sz w:val="28"/>
          <w:szCs w:val="28"/>
        </w:rPr>
      </w:r>
      <w:r/>
    </w:p>
    <w:p>
      <w:pPr>
        <w:pStyle w:val="916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декабря 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89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40, 41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уточнение </w:t>
      </w:r>
      <w:r>
        <w:rPr>
          <w:sz w:val="28"/>
          <w:szCs w:val="28"/>
        </w:rPr>
        <w:t xml:space="preserve">и изменение </w:t>
      </w:r>
      <w:r>
        <w:rPr>
          <w:sz w:val="28"/>
          <w:szCs w:val="28"/>
        </w:rPr>
        <w:t xml:space="preserve">доходной, расходной части бюджета и дефицита  бюджета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.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Внесение изменений в доходную часть бюджета Колыванского р</w:t>
      </w:r>
      <w:r>
        <w:rPr>
          <w:sz w:val="28"/>
          <w:szCs w:val="28"/>
          <w:highlight w:val="none"/>
        </w:rPr>
        <w:t xml:space="preserve">айона Новосибирской области обусловлена наличием изменений принятых в Законе  НСО об областном бюджете Новосибирской области в части ,относящийся в бюджету Колыванского района  в апреле 2023 года в части субсидий, субвенций и иных межбюджетных трансфертов.</w:t>
      </w:r>
      <w:r>
        <w:rPr>
          <w:sz w:val="28"/>
          <w:szCs w:val="28"/>
        </w:rPr>
      </w:r>
      <w:r/>
    </w:p>
    <w:p>
      <w:pPr>
        <w:pStyle w:val="924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В результате данных изменений общая сумма доходов Колыванского района с учетов безвозмездных поступлений  составит на 2023 год- 1 501 906,3 тысячи рублей , на 2024 год- 1 197479,9 тысячи рублей, на 2025 год- 1 267 075,2 тысячи рублей. </w:t>
      </w:r>
      <w:r>
        <w:rPr>
          <w:sz w:val="28"/>
          <w:szCs w:val="28"/>
          <w:highlight w:val="none"/>
        </w:rPr>
      </w:r>
      <w:r/>
    </w:p>
    <w:p>
      <w:pPr>
        <w:pStyle w:val="916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            В</w:t>
      </w:r>
      <w:r>
        <w:rPr>
          <w:sz w:val="28"/>
          <w:szCs w:val="28"/>
        </w:rPr>
        <w:t xml:space="preserve">несение изменений  в расходную часть</w:t>
      </w:r>
      <w:r>
        <w:rPr>
          <w:sz w:val="28"/>
          <w:szCs w:val="28"/>
        </w:rPr>
        <w:t xml:space="preserve"> бюджета  связана с отражением целевых трансфертов </w:t>
      </w:r>
      <w:r>
        <w:rPr>
          <w:sz w:val="28"/>
          <w:szCs w:val="28"/>
        </w:rPr>
        <w:t xml:space="preserve"> по разделам , подразделам  целевым статья и видам расходов. А также  учтены внутренние перераспределения бюджетных ассигнований в связи с  заявлениями и ходатайствами руководителей структурных подразделений  и подведомственных учреждений,</w:t>
      </w:r>
      <w:r>
        <w:rPr>
          <w:sz w:val="28"/>
          <w:szCs w:val="28"/>
        </w:rPr>
        <w:t xml:space="preserve"> в том числе  корректировка  дефицита бюджета в связи с внесенными изменениями.</w:t>
      </w:r>
      <w:r>
        <w:rPr>
          <w:sz w:val="28"/>
          <w:szCs w:val="28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       Выделены дополнительные лимиты на сумму 4372,2 тысяч рублей., в том числе:</w:t>
      </w:r>
      <w:r>
        <w:rPr>
          <w:sz w:val="28"/>
          <w:szCs w:val="28"/>
          <w:highlight w:val="none"/>
        </w:rPr>
      </w:r>
      <w:r/>
    </w:p>
    <w:p>
      <w:pPr>
        <w:pStyle w:val="756"/>
        <w:numPr>
          <w:ilvl w:val="0"/>
          <w:numId w:val="52"/>
        </w:num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Общегосударственные расходы -854,5 тысяч рублей ( в том числе  текущие расходы, для проведение выборов  и мероприятий  по гражданской обороне).</w:t>
      </w:r>
      <w:r>
        <w:rPr>
          <w:sz w:val="28"/>
          <w:szCs w:val="28"/>
          <w:highlight w:val="none"/>
        </w:rPr>
      </w:r>
      <w:r/>
    </w:p>
    <w:p>
      <w:pPr>
        <w:pStyle w:val="756"/>
        <w:numPr>
          <w:ilvl w:val="0"/>
          <w:numId w:val="52"/>
        </w:num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Образование - 2180,0 тысяч рублей ( для проведения  ремонтных работ по подготовке к новому учебному году ).</w:t>
      </w:r>
      <w:r>
        <w:rPr>
          <w:sz w:val="28"/>
          <w:szCs w:val="28"/>
          <w:highlight w:val="none"/>
        </w:rPr>
      </w:r>
      <w:r/>
    </w:p>
    <w:p>
      <w:pPr>
        <w:pStyle w:val="756"/>
        <w:numPr>
          <w:ilvl w:val="0"/>
          <w:numId w:val="52"/>
        </w:num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Культура - 873,0 тысяч рублей ( в том числе на организацию  </w:t>
      </w:r>
      <w:r>
        <w:t xml:space="preserve">мероприятия «Сибирский огонь» и подготовку дизайн-проекта по Колыванской библиотеке).</w:t>
      </w:r>
      <w:r/>
    </w:p>
    <w:p>
      <w:pPr>
        <w:pStyle w:val="756"/>
        <w:numPr>
          <w:ilvl w:val="0"/>
          <w:numId w:val="52"/>
        </w:numPr>
        <w:jc w:val="both"/>
        <w:rPr>
          <w:sz w:val="28"/>
          <w:szCs w:val="28"/>
          <w:highlight w:val="none"/>
        </w:rPr>
      </w:pPr>
      <w:r>
        <w:rPr>
          <w:highlight w:val="none"/>
        </w:rPr>
        <w:t xml:space="preserve">Национальная экономика -450,0 тысяч рублей ( в том числе на разметку автомобильных дорог в р.п. Колывань).</w:t>
      </w:r>
      <w:r>
        <w:rPr>
          <w:highlight w:val="none"/>
        </w:rPr>
      </w:r>
    </w:p>
    <w:p>
      <w:pPr>
        <w:pStyle w:val="756"/>
        <w:numPr>
          <w:ilvl w:val="0"/>
          <w:numId w:val="52"/>
        </w:numPr>
        <w:jc w:val="both"/>
        <w:rPr>
          <w:sz w:val="28"/>
          <w:szCs w:val="28"/>
          <w:highlight w:val="none"/>
        </w:rPr>
      </w:pPr>
      <w:r>
        <w:rPr>
          <w:highlight w:val="none"/>
        </w:rPr>
        <w:t xml:space="preserve">Физическая культура  и спорт - 14,7 тысяч рублей ( в том числе софинансирование областной субсидии на устройство основания для площадки ГТО)</w:t>
      </w:r>
      <w:r>
        <w:rPr>
          <w:highlight w:val="none"/>
        </w:rPr>
      </w:r>
    </w:p>
    <w:p>
      <w:pPr>
        <w:ind w:left="720" w:firstLine="0"/>
        <w:jc w:val="both"/>
        <w:rPr>
          <w:highlight w:val="none"/>
        </w:rPr>
      </w:pPr>
      <w:r>
        <w:rPr>
          <w:highlight w:val="none"/>
        </w:rPr>
        <w:t xml:space="preserve">Кроме того,  в связи  с отсутствием  внутреннего долга  снижены расходы бюджета Колыванского района на его обслуживания   на сумму   577,0 тысяч рублей. </w:t>
      </w:r>
      <w:r>
        <w:rPr>
          <w:highlight w:val="none"/>
        </w:rPr>
      </w:r>
    </w:p>
    <w:p>
      <w:pPr>
        <w:ind w:left="720" w:firstLine="0"/>
        <w:jc w:val="both"/>
        <w:rPr>
          <w:highlight w:val="none"/>
        </w:rPr>
      </w:pPr>
      <w:r>
        <w:rPr>
          <w:highlight w:val="none"/>
        </w:rPr>
        <w:t xml:space="preserve">Дополнительные лимиты выделены за счет  средств экономии  и возможности дефицита бюджета.</w:t>
      </w:r>
      <w:r/>
      <w:r/>
    </w:p>
    <w:p>
      <w:pPr>
        <w:ind w:left="0" w:firstLine="0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   С учетом всех изменений общая сумма расходов бюджета Колыванского района составит </w:t>
      </w:r>
      <w:r>
        <w:rPr>
          <w:highlight w:val="none"/>
        </w:rPr>
        <w:t xml:space="preserve">на 2023 год - 1527 555,0 тысяч рублей, на 2024 год- 1 197 479,9 тысяч рублей, на 2025 год- 1 267 075,2 тысяч рублей.</w:t>
      </w:r>
      <w:r>
        <w:rPr>
          <w:highlight w:val="none"/>
        </w:rPr>
      </w:r>
      <w:r/>
    </w:p>
    <w:p>
      <w:p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   Общая сумма дефицита бюджета - 25 648,7 тысяч рублей находится в пределах допустимых значений согласно бюджетного законодательства РФ .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>
        <w:rPr>
          <w:highlight w:val="none"/>
        </w:rPr>
      </w:r>
      <w:r/>
    </w:p>
    <w:p>
      <w:pPr>
        <w:pStyle w:val="924"/>
        <w:rPr>
          <w:sz w:val="28"/>
          <w:szCs w:val="28"/>
        </w:rPr>
      </w:pPr>
      <w:r>
        <w:rPr>
          <w:sz w:val="28"/>
          <w:szCs w:val="28"/>
        </w:rPr>
        <w:t xml:space="preserve">Все изменения</w:t>
      </w:r>
      <w:r>
        <w:rPr>
          <w:sz w:val="28"/>
          <w:szCs w:val="28"/>
        </w:rPr>
        <w:t xml:space="preserve"> по расходам,</w:t>
      </w:r>
      <w:r>
        <w:rPr>
          <w:sz w:val="28"/>
          <w:szCs w:val="28"/>
        </w:rPr>
        <w:t xml:space="preserve"> внесенные в настоящий проект решения  представлены  в Приложении к пояснительной записке.</w:t>
      </w:r>
      <w:r>
        <w:rPr>
          <w:sz w:val="28"/>
          <w:szCs w:val="28"/>
        </w:rPr>
      </w:r>
      <w:r/>
    </w:p>
    <w:p>
      <w:pPr>
        <w:pStyle w:val="916"/>
        <w:jc w:val="both"/>
        <w:tabs>
          <w:tab w:val="left" w:pos="7280" w:leader="none"/>
        </w:tabs>
        <w:rPr>
          <w:b/>
          <w:bCs/>
          <w:sz w:val="28"/>
          <w:szCs w:val="28"/>
          <w:highlight w:val="none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pStyle w:val="916"/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pStyle w:val="916"/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pStyle w:val="916"/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pStyle w:val="916"/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pStyle w:val="916"/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pStyle w:val="916"/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pStyle w:val="916"/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16"/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pStyle w:val="916"/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pStyle w:val="916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6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6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pStyle w:val="916"/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pStyle w:val="916"/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16"/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6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916"/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16"/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6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6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6"/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6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6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6"/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6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pStyle w:val="916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6"/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6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6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6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6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6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6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6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6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6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6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6"/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916"/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pStyle w:val="916"/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pStyle w:val="916"/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6"/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6"/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6"/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6"/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6"/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6"/>
        <w:ind w:left="2520" w:hanging="2160"/>
        <w:tabs>
          <w:tab w:val="num" w:pos="2520" w:leader="none"/>
        </w:tabs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  <w:num w:numId="51">
    <w:abstractNumId w:val="50"/>
  </w:num>
  <w:num w:numId="52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8">
    <w:name w:val="Heading 1"/>
    <w:basedOn w:val="916"/>
    <w:next w:val="916"/>
    <w:link w:val="73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9">
    <w:name w:val="Heading 1 Char"/>
    <w:link w:val="738"/>
    <w:uiPriority w:val="9"/>
    <w:rPr>
      <w:rFonts w:ascii="Arial" w:hAnsi="Arial" w:eastAsia="Arial" w:cs="Arial"/>
      <w:sz w:val="40"/>
      <w:szCs w:val="40"/>
    </w:rPr>
  </w:style>
  <w:style w:type="paragraph" w:styleId="740">
    <w:name w:val="Heading 2"/>
    <w:basedOn w:val="916"/>
    <w:next w:val="916"/>
    <w:link w:val="7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1">
    <w:name w:val="Heading 2 Char"/>
    <w:link w:val="740"/>
    <w:uiPriority w:val="9"/>
    <w:rPr>
      <w:rFonts w:ascii="Arial" w:hAnsi="Arial" w:eastAsia="Arial" w:cs="Arial"/>
      <w:sz w:val="34"/>
    </w:rPr>
  </w:style>
  <w:style w:type="paragraph" w:styleId="742">
    <w:name w:val="Heading 3"/>
    <w:basedOn w:val="916"/>
    <w:next w:val="916"/>
    <w:link w:val="74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3">
    <w:name w:val="Heading 3 Char"/>
    <w:link w:val="742"/>
    <w:uiPriority w:val="9"/>
    <w:rPr>
      <w:rFonts w:ascii="Arial" w:hAnsi="Arial" w:eastAsia="Arial" w:cs="Arial"/>
      <w:sz w:val="30"/>
      <w:szCs w:val="30"/>
    </w:rPr>
  </w:style>
  <w:style w:type="paragraph" w:styleId="744">
    <w:name w:val="Heading 4"/>
    <w:basedOn w:val="916"/>
    <w:next w:val="916"/>
    <w:link w:val="74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5">
    <w:name w:val="Heading 4 Char"/>
    <w:link w:val="744"/>
    <w:uiPriority w:val="9"/>
    <w:rPr>
      <w:rFonts w:ascii="Arial" w:hAnsi="Arial" w:eastAsia="Arial" w:cs="Arial"/>
      <w:b/>
      <w:bCs/>
      <w:sz w:val="26"/>
      <w:szCs w:val="26"/>
    </w:rPr>
  </w:style>
  <w:style w:type="paragraph" w:styleId="746">
    <w:name w:val="Heading 5"/>
    <w:basedOn w:val="916"/>
    <w:next w:val="916"/>
    <w:link w:val="74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7">
    <w:name w:val="Heading 5 Char"/>
    <w:link w:val="746"/>
    <w:uiPriority w:val="9"/>
    <w:rPr>
      <w:rFonts w:ascii="Arial" w:hAnsi="Arial" w:eastAsia="Arial" w:cs="Arial"/>
      <w:b/>
      <w:bCs/>
      <w:sz w:val="24"/>
      <w:szCs w:val="24"/>
    </w:rPr>
  </w:style>
  <w:style w:type="paragraph" w:styleId="748">
    <w:name w:val="Heading 6"/>
    <w:basedOn w:val="916"/>
    <w:next w:val="916"/>
    <w:link w:val="7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9">
    <w:name w:val="Heading 6 Char"/>
    <w:link w:val="748"/>
    <w:uiPriority w:val="9"/>
    <w:rPr>
      <w:rFonts w:ascii="Arial" w:hAnsi="Arial" w:eastAsia="Arial" w:cs="Arial"/>
      <w:b/>
      <w:bCs/>
      <w:sz w:val="22"/>
      <w:szCs w:val="22"/>
    </w:rPr>
  </w:style>
  <w:style w:type="paragraph" w:styleId="750">
    <w:name w:val="Heading 7"/>
    <w:basedOn w:val="916"/>
    <w:next w:val="916"/>
    <w:link w:val="75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1">
    <w:name w:val="Heading 7 Char"/>
    <w:link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2">
    <w:name w:val="Heading 8"/>
    <w:basedOn w:val="916"/>
    <w:next w:val="916"/>
    <w:link w:val="75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3">
    <w:name w:val="Heading 8 Char"/>
    <w:link w:val="752"/>
    <w:uiPriority w:val="9"/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916"/>
    <w:next w:val="916"/>
    <w:link w:val="75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>
    <w:name w:val="Heading 9 Char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56">
    <w:name w:val="List Paragraph"/>
    <w:basedOn w:val="916"/>
    <w:uiPriority w:val="34"/>
    <w:qFormat/>
    <w:pPr>
      <w:contextualSpacing/>
      <w:ind w:left="720"/>
    </w:pPr>
  </w:style>
  <w:style w:type="paragraph" w:styleId="757">
    <w:name w:val="No Spacing"/>
    <w:uiPriority w:val="1"/>
    <w:qFormat/>
    <w:pPr>
      <w:spacing w:before="0" w:after="0" w:line="240" w:lineRule="auto"/>
    </w:pPr>
  </w:style>
  <w:style w:type="paragraph" w:styleId="758">
    <w:name w:val="Title"/>
    <w:basedOn w:val="916"/>
    <w:next w:val="916"/>
    <w:link w:val="75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9">
    <w:name w:val="Title Char"/>
    <w:link w:val="758"/>
    <w:uiPriority w:val="10"/>
    <w:rPr>
      <w:sz w:val="48"/>
      <w:szCs w:val="48"/>
    </w:rPr>
  </w:style>
  <w:style w:type="paragraph" w:styleId="760">
    <w:name w:val="Subtitle"/>
    <w:basedOn w:val="916"/>
    <w:next w:val="916"/>
    <w:link w:val="761"/>
    <w:uiPriority w:val="11"/>
    <w:qFormat/>
    <w:pPr>
      <w:spacing w:before="200" w:after="200"/>
    </w:pPr>
    <w:rPr>
      <w:sz w:val="24"/>
      <w:szCs w:val="24"/>
    </w:rPr>
  </w:style>
  <w:style w:type="character" w:styleId="761">
    <w:name w:val="Subtitle Char"/>
    <w:link w:val="760"/>
    <w:uiPriority w:val="11"/>
    <w:rPr>
      <w:sz w:val="24"/>
      <w:szCs w:val="24"/>
    </w:rPr>
  </w:style>
  <w:style w:type="paragraph" w:styleId="762">
    <w:name w:val="Quote"/>
    <w:basedOn w:val="916"/>
    <w:next w:val="916"/>
    <w:link w:val="763"/>
    <w:uiPriority w:val="29"/>
    <w:qFormat/>
    <w:pPr>
      <w:ind w:left="720" w:right="720"/>
    </w:pPr>
    <w:rPr>
      <w:i/>
    </w:rPr>
  </w:style>
  <w:style w:type="character" w:styleId="763">
    <w:name w:val="Quote Char"/>
    <w:link w:val="762"/>
    <w:uiPriority w:val="29"/>
    <w:rPr>
      <w:i/>
    </w:rPr>
  </w:style>
  <w:style w:type="paragraph" w:styleId="764">
    <w:name w:val="Intense Quote"/>
    <w:basedOn w:val="916"/>
    <w:next w:val="916"/>
    <w:link w:val="76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5">
    <w:name w:val="Intense Quote Char"/>
    <w:link w:val="764"/>
    <w:uiPriority w:val="30"/>
    <w:rPr>
      <w:i/>
    </w:rPr>
  </w:style>
  <w:style w:type="paragraph" w:styleId="766">
    <w:name w:val="Header"/>
    <w:basedOn w:val="916"/>
    <w:link w:val="7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7">
    <w:name w:val="Header Char"/>
    <w:link w:val="766"/>
    <w:uiPriority w:val="99"/>
  </w:style>
  <w:style w:type="paragraph" w:styleId="768">
    <w:name w:val="Footer"/>
    <w:basedOn w:val="916"/>
    <w:link w:val="7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9">
    <w:name w:val="Footer Char"/>
    <w:link w:val="768"/>
    <w:uiPriority w:val="99"/>
  </w:style>
  <w:style w:type="paragraph" w:styleId="770">
    <w:name w:val="Caption"/>
    <w:basedOn w:val="916"/>
    <w:next w:val="9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1">
    <w:name w:val="Caption Char"/>
    <w:basedOn w:val="770"/>
    <w:link w:val="768"/>
    <w:uiPriority w:val="99"/>
  </w:style>
  <w:style w:type="table" w:styleId="77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8">
    <w:name w:val="Hyperlink"/>
    <w:uiPriority w:val="99"/>
    <w:unhideWhenUsed/>
    <w:rPr>
      <w:color w:val="0000ff" w:themeColor="hyperlink"/>
      <w:u w:val="single"/>
    </w:rPr>
  </w:style>
  <w:style w:type="paragraph" w:styleId="899">
    <w:name w:val="footnote text"/>
    <w:basedOn w:val="916"/>
    <w:link w:val="900"/>
    <w:uiPriority w:val="99"/>
    <w:semiHidden/>
    <w:unhideWhenUsed/>
    <w:pPr>
      <w:spacing w:after="40" w:line="240" w:lineRule="auto"/>
    </w:pPr>
    <w:rPr>
      <w:sz w:val="18"/>
    </w:rPr>
  </w:style>
  <w:style w:type="character" w:styleId="900">
    <w:name w:val="Footnote Text Char"/>
    <w:link w:val="899"/>
    <w:uiPriority w:val="99"/>
    <w:rPr>
      <w:sz w:val="18"/>
    </w:rPr>
  </w:style>
  <w:style w:type="character" w:styleId="901">
    <w:name w:val="footnote reference"/>
    <w:uiPriority w:val="99"/>
    <w:unhideWhenUsed/>
    <w:rPr>
      <w:vertAlign w:val="superscript"/>
    </w:rPr>
  </w:style>
  <w:style w:type="paragraph" w:styleId="902">
    <w:name w:val="endnote text"/>
    <w:basedOn w:val="916"/>
    <w:link w:val="903"/>
    <w:uiPriority w:val="99"/>
    <w:semiHidden/>
    <w:unhideWhenUsed/>
    <w:pPr>
      <w:spacing w:after="0" w:line="240" w:lineRule="auto"/>
    </w:pPr>
    <w:rPr>
      <w:sz w:val="20"/>
    </w:rPr>
  </w:style>
  <w:style w:type="character" w:styleId="903">
    <w:name w:val="Endnote Text Char"/>
    <w:link w:val="902"/>
    <w:uiPriority w:val="99"/>
    <w:rPr>
      <w:sz w:val="20"/>
    </w:rPr>
  </w:style>
  <w:style w:type="character" w:styleId="904">
    <w:name w:val="endnote reference"/>
    <w:uiPriority w:val="99"/>
    <w:semiHidden/>
    <w:unhideWhenUsed/>
    <w:rPr>
      <w:vertAlign w:val="superscript"/>
    </w:rPr>
  </w:style>
  <w:style w:type="paragraph" w:styleId="905">
    <w:name w:val="toc 1"/>
    <w:basedOn w:val="916"/>
    <w:next w:val="916"/>
    <w:uiPriority w:val="39"/>
    <w:unhideWhenUsed/>
    <w:pPr>
      <w:ind w:left="0" w:right="0" w:firstLine="0"/>
      <w:spacing w:after="57"/>
    </w:pPr>
  </w:style>
  <w:style w:type="paragraph" w:styleId="906">
    <w:name w:val="toc 2"/>
    <w:basedOn w:val="916"/>
    <w:next w:val="916"/>
    <w:uiPriority w:val="39"/>
    <w:unhideWhenUsed/>
    <w:pPr>
      <w:ind w:left="283" w:right="0" w:firstLine="0"/>
      <w:spacing w:after="57"/>
    </w:pPr>
  </w:style>
  <w:style w:type="paragraph" w:styleId="907">
    <w:name w:val="toc 3"/>
    <w:basedOn w:val="916"/>
    <w:next w:val="916"/>
    <w:uiPriority w:val="39"/>
    <w:unhideWhenUsed/>
    <w:pPr>
      <w:ind w:left="567" w:right="0" w:firstLine="0"/>
      <w:spacing w:after="57"/>
    </w:pPr>
  </w:style>
  <w:style w:type="paragraph" w:styleId="908">
    <w:name w:val="toc 4"/>
    <w:basedOn w:val="916"/>
    <w:next w:val="916"/>
    <w:uiPriority w:val="39"/>
    <w:unhideWhenUsed/>
    <w:pPr>
      <w:ind w:left="850" w:right="0" w:firstLine="0"/>
      <w:spacing w:after="57"/>
    </w:pPr>
  </w:style>
  <w:style w:type="paragraph" w:styleId="909">
    <w:name w:val="toc 5"/>
    <w:basedOn w:val="916"/>
    <w:next w:val="916"/>
    <w:uiPriority w:val="39"/>
    <w:unhideWhenUsed/>
    <w:pPr>
      <w:ind w:left="1134" w:right="0" w:firstLine="0"/>
      <w:spacing w:after="57"/>
    </w:pPr>
  </w:style>
  <w:style w:type="paragraph" w:styleId="910">
    <w:name w:val="toc 6"/>
    <w:basedOn w:val="916"/>
    <w:next w:val="916"/>
    <w:uiPriority w:val="39"/>
    <w:unhideWhenUsed/>
    <w:pPr>
      <w:ind w:left="1417" w:right="0" w:firstLine="0"/>
      <w:spacing w:after="57"/>
    </w:pPr>
  </w:style>
  <w:style w:type="paragraph" w:styleId="911">
    <w:name w:val="toc 7"/>
    <w:basedOn w:val="916"/>
    <w:next w:val="916"/>
    <w:uiPriority w:val="39"/>
    <w:unhideWhenUsed/>
    <w:pPr>
      <w:ind w:left="1701" w:right="0" w:firstLine="0"/>
      <w:spacing w:after="57"/>
    </w:pPr>
  </w:style>
  <w:style w:type="paragraph" w:styleId="912">
    <w:name w:val="toc 8"/>
    <w:basedOn w:val="916"/>
    <w:next w:val="916"/>
    <w:uiPriority w:val="39"/>
    <w:unhideWhenUsed/>
    <w:pPr>
      <w:ind w:left="1984" w:right="0" w:firstLine="0"/>
      <w:spacing w:after="57"/>
    </w:pPr>
  </w:style>
  <w:style w:type="paragraph" w:styleId="913">
    <w:name w:val="toc 9"/>
    <w:basedOn w:val="916"/>
    <w:next w:val="916"/>
    <w:uiPriority w:val="39"/>
    <w:unhideWhenUsed/>
    <w:pPr>
      <w:ind w:left="2268" w:right="0" w:firstLine="0"/>
      <w:spacing w:after="57"/>
    </w:pPr>
  </w:style>
  <w:style w:type="paragraph" w:styleId="914">
    <w:name w:val="TOC Heading"/>
    <w:uiPriority w:val="39"/>
    <w:unhideWhenUsed/>
  </w:style>
  <w:style w:type="paragraph" w:styleId="915">
    <w:name w:val="table of figures"/>
    <w:basedOn w:val="916"/>
    <w:next w:val="916"/>
    <w:uiPriority w:val="99"/>
    <w:unhideWhenUsed/>
    <w:pPr>
      <w:spacing w:after="0" w:afterAutospacing="0"/>
    </w:pPr>
  </w:style>
  <w:style w:type="paragraph" w:styleId="916" w:default="1">
    <w:name w:val="Normal"/>
    <w:next w:val="916"/>
    <w:link w:val="916"/>
    <w:qFormat/>
    <w:rPr>
      <w:sz w:val="28"/>
      <w:lang w:val="ru-RU" w:eastAsia="ru-RU" w:bidi="ar-SA"/>
    </w:rPr>
  </w:style>
  <w:style w:type="character" w:styleId="917">
    <w:name w:val="Основной шрифт абзаца"/>
    <w:next w:val="917"/>
    <w:link w:val="916"/>
    <w:semiHidden/>
  </w:style>
  <w:style w:type="table" w:styleId="918">
    <w:name w:val="Обычная таблица"/>
    <w:next w:val="918"/>
    <w:link w:val="916"/>
    <w:semiHidden/>
    <w:tblPr/>
  </w:style>
  <w:style w:type="numbering" w:styleId="919">
    <w:name w:val="Нет списка"/>
    <w:next w:val="919"/>
    <w:link w:val="916"/>
    <w:uiPriority w:val="99"/>
    <w:semiHidden/>
  </w:style>
  <w:style w:type="paragraph" w:styleId="920">
    <w:name w:val="Знак"/>
    <w:basedOn w:val="916"/>
    <w:next w:val="920"/>
    <w:link w:val="916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21">
    <w:name w:val="Основной текст, Знак, Знак1 Знак,Основной текст1,bt,Основной текст Знак,Знак1 Знак"/>
    <w:basedOn w:val="916"/>
    <w:next w:val="921"/>
    <w:link w:val="922"/>
    <w:pPr>
      <w:jc w:val="both"/>
    </w:pPr>
  </w:style>
  <w:style w:type="character" w:styleId="922">
    <w:name w:val="Основной текст Знак1, Знак Знак, Знак1 Знак Знак,Основной текст1 Знак,bt Знак,Основной текст Знак Знак,Знак1 Знак Знак,Знак Знак"/>
    <w:next w:val="922"/>
    <w:link w:val="921"/>
    <w:rPr>
      <w:sz w:val="28"/>
      <w:lang w:val="ru-RU" w:eastAsia="ru-RU" w:bidi="ar-SA"/>
    </w:rPr>
  </w:style>
  <w:style w:type="table" w:styleId="923">
    <w:name w:val="Сетка таблицы"/>
    <w:basedOn w:val="918"/>
    <w:next w:val="923"/>
    <w:link w:val="916"/>
    <w:uiPriority w:val="39"/>
    <w:tblPr/>
  </w:style>
  <w:style w:type="paragraph" w:styleId="924">
    <w:name w:val="Верхний колонтитул"/>
    <w:basedOn w:val="916"/>
    <w:next w:val="924"/>
    <w:link w:val="940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25">
    <w:name w:val="Основной текст с отступом 2"/>
    <w:basedOn w:val="916"/>
    <w:next w:val="925"/>
    <w:link w:val="916"/>
    <w:pPr>
      <w:ind w:left="283"/>
      <w:spacing w:after="120" w:line="480" w:lineRule="auto"/>
    </w:pPr>
    <w:rPr>
      <w:sz w:val="24"/>
      <w:szCs w:val="24"/>
    </w:rPr>
  </w:style>
  <w:style w:type="paragraph" w:styleId="926">
    <w:name w:val="Заголовок,Название"/>
    <w:basedOn w:val="916"/>
    <w:next w:val="926"/>
    <w:link w:val="938"/>
    <w:uiPriority w:val="10"/>
    <w:qFormat/>
    <w:pPr>
      <w:jc w:val="center"/>
    </w:pPr>
    <w:rPr>
      <w:b/>
      <w:sz w:val="24"/>
    </w:rPr>
  </w:style>
  <w:style w:type="paragraph" w:styleId="927">
    <w:name w:val="ConsNormal"/>
    <w:next w:val="927"/>
    <w:link w:val="916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28">
    <w:name w:val="Нижний колонтитул"/>
    <w:basedOn w:val="916"/>
    <w:next w:val="928"/>
    <w:link w:val="939"/>
    <w:uiPriority w:val="99"/>
    <w:pPr>
      <w:tabs>
        <w:tab w:val="center" w:pos="4677" w:leader="none"/>
        <w:tab w:val="right" w:pos="9355" w:leader="none"/>
      </w:tabs>
    </w:pPr>
  </w:style>
  <w:style w:type="character" w:styleId="929">
    <w:name w:val="Номер страницы"/>
    <w:basedOn w:val="917"/>
    <w:next w:val="929"/>
    <w:link w:val="916"/>
  </w:style>
  <w:style w:type="paragraph" w:styleId="930">
    <w:name w:val="ConsNonformat"/>
    <w:next w:val="930"/>
    <w:link w:val="916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31">
    <w:name w:val="ConsTitle"/>
    <w:next w:val="931"/>
    <w:link w:val="916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32">
    <w:name w:val="Normal1"/>
    <w:next w:val="932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33">
    <w:name w:val="ConsPlusNormal"/>
    <w:next w:val="933"/>
    <w:link w:val="980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34">
    <w:name w:val="ConsPlusNonformat"/>
    <w:next w:val="934"/>
    <w:link w:val="916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5">
    <w:name w:val="ConsPlusTitle"/>
    <w:next w:val="935"/>
    <w:link w:val="916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36">
    <w:name w:val="Оглавление 2"/>
    <w:basedOn w:val="916"/>
    <w:next w:val="916"/>
    <w:link w:val="916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37">
    <w:name w:val=" Знак Знак1 Знак Знак"/>
    <w:basedOn w:val="916"/>
    <w:next w:val="937"/>
    <w:link w:val="917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38">
    <w:name w:val="Название Знак"/>
    <w:next w:val="938"/>
    <w:link w:val="926"/>
    <w:rPr>
      <w:b/>
      <w:sz w:val="24"/>
    </w:rPr>
  </w:style>
  <w:style w:type="character" w:styleId="939">
    <w:name w:val="Нижний колонтитул Знак"/>
    <w:next w:val="939"/>
    <w:link w:val="928"/>
    <w:uiPriority w:val="99"/>
    <w:rPr>
      <w:sz w:val="28"/>
    </w:rPr>
  </w:style>
  <w:style w:type="character" w:styleId="940">
    <w:name w:val="Верхний колонтитул Знак"/>
    <w:next w:val="940"/>
    <w:link w:val="924"/>
    <w:uiPriority w:val="99"/>
    <w:rPr>
      <w:sz w:val="28"/>
      <w:szCs w:val="28"/>
    </w:rPr>
  </w:style>
  <w:style w:type="paragraph" w:styleId="941">
    <w:name w:val="Текст выноски"/>
    <w:basedOn w:val="916"/>
    <w:next w:val="941"/>
    <w:link w:val="942"/>
    <w:rPr>
      <w:rFonts w:ascii="Tahoma" w:hAnsi="Tahoma" w:cs="Tahoma"/>
      <w:sz w:val="16"/>
      <w:szCs w:val="16"/>
    </w:rPr>
  </w:style>
  <w:style w:type="character" w:styleId="942">
    <w:name w:val="Текст выноски Знак"/>
    <w:next w:val="942"/>
    <w:link w:val="941"/>
    <w:rPr>
      <w:rFonts w:ascii="Tahoma" w:hAnsi="Tahoma" w:cs="Tahoma"/>
      <w:sz w:val="16"/>
      <w:szCs w:val="16"/>
    </w:rPr>
  </w:style>
  <w:style w:type="paragraph" w:styleId="943">
    <w:name w:val="Знак Знак1 Знак Знак"/>
    <w:basedOn w:val="916"/>
    <w:next w:val="943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4">
    <w:name w:val=" Знак Знак1 Знак Знак Знак Знак"/>
    <w:basedOn w:val="916"/>
    <w:next w:val="944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5">
    <w:name w:val=" Знак Знак1"/>
    <w:basedOn w:val="916"/>
    <w:next w:val="945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6">
    <w:name w:val=" Знак Знак1 Знак Знак Знак Знак Знак Знак Знак Знак"/>
    <w:basedOn w:val="916"/>
    <w:next w:val="946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7">
    <w:name w:val=" Знак Знак4"/>
    <w:basedOn w:val="916"/>
    <w:next w:val="947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48">
    <w:name w:val="Выделение"/>
    <w:next w:val="948"/>
    <w:link w:val="916"/>
    <w:qFormat/>
    <w:rPr>
      <w:rFonts w:cs="Times New Roman"/>
      <w:i/>
      <w:iCs/>
    </w:rPr>
  </w:style>
  <w:style w:type="paragraph" w:styleId="949">
    <w:name w:val=" Знак Знак4 Знак Знак Знак Знак1 Знак Знак Знак Знак"/>
    <w:basedOn w:val="916"/>
    <w:next w:val="949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0">
    <w:name w:val=" Знак Знак4 Знак Знак Знак Знак"/>
    <w:basedOn w:val="916"/>
    <w:next w:val="950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1">
    <w:name w:val=" Знак Знак4 Знак Знак"/>
    <w:basedOn w:val="916"/>
    <w:next w:val="951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2">
    <w:name w:val=" Знак Знак4 Знак Знак Знак Знак1"/>
    <w:basedOn w:val="916"/>
    <w:next w:val="952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3">
    <w:name w:val=" Знак Знак5"/>
    <w:basedOn w:val="916"/>
    <w:next w:val="953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4">
    <w:name w:val="Знак Знак Знак2 Знак"/>
    <w:basedOn w:val="916"/>
    <w:next w:val="954"/>
    <w:link w:val="916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55">
    <w:name w:val="1"/>
    <w:basedOn w:val="916"/>
    <w:next w:val="955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56">
    <w:name w:val="Знак примечания"/>
    <w:next w:val="956"/>
    <w:link w:val="916"/>
    <w:uiPriority w:val="99"/>
    <w:unhideWhenUsed/>
    <w:rPr>
      <w:sz w:val="16"/>
      <w:szCs w:val="16"/>
    </w:rPr>
  </w:style>
  <w:style w:type="character" w:styleId="957">
    <w:name w:val="Основной текст (2)_"/>
    <w:next w:val="957"/>
    <w:link w:val="958"/>
    <w:rPr>
      <w:sz w:val="26"/>
      <w:szCs w:val="26"/>
      <w:shd w:val="clear" w:color="auto" w:fill="ffffff"/>
    </w:rPr>
  </w:style>
  <w:style w:type="paragraph" w:styleId="958">
    <w:name w:val="Основной текст (2)"/>
    <w:basedOn w:val="916"/>
    <w:next w:val="958"/>
    <w:link w:val="957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59">
    <w:name w:val="Абзац списка"/>
    <w:basedOn w:val="916"/>
    <w:next w:val="959"/>
    <w:link w:val="916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60">
    <w:name w:val="Текст примечания"/>
    <w:basedOn w:val="916"/>
    <w:next w:val="960"/>
    <w:link w:val="961"/>
    <w:rPr>
      <w:sz w:val="20"/>
    </w:rPr>
  </w:style>
  <w:style w:type="character" w:styleId="961">
    <w:name w:val="Текст примечания Знак"/>
    <w:basedOn w:val="917"/>
    <w:next w:val="961"/>
    <w:link w:val="960"/>
  </w:style>
  <w:style w:type="paragraph" w:styleId="962">
    <w:name w:val="Тема примечания"/>
    <w:basedOn w:val="960"/>
    <w:next w:val="960"/>
    <w:link w:val="963"/>
    <w:rPr>
      <w:b/>
      <w:bCs/>
    </w:rPr>
  </w:style>
  <w:style w:type="character" w:styleId="963">
    <w:name w:val="Тема примечания Знак"/>
    <w:next w:val="963"/>
    <w:link w:val="962"/>
    <w:rPr>
      <w:b/>
      <w:bCs/>
    </w:rPr>
  </w:style>
  <w:style w:type="numbering" w:styleId="964">
    <w:name w:val="Нет списка1"/>
    <w:next w:val="919"/>
    <w:link w:val="916"/>
    <w:uiPriority w:val="99"/>
    <w:semiHidden/>
    <w:unhideWhenUsed/>
  </w:style>
  <w:style w:type="numbering" w:styleId="965">
    <w:name w:val="Нет списка11"/>
    <w:next w:val="919"/>
    <w:link w:val="916"/>
    <w:semiHidden/>
  </w:style>
  <w:style w:type="paragraph" w:styleId="966">
    <w:name w:val="Обычный1"/>
    <w:next w:val="966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67">
    <w:name w:val="Сетка таблицы1"/>
    <w:basedOn w:val="918"/>
    <w:next w:val="923"/>
    <w:link w:val="916"/>
    <w:tblPr/>
  </w:style>
  <w:style w:type="paragraph" w:styleId="968">
    <w:name w:val="Знак Знак1"/>
    <w:basedOn w:val="916"/>
    <w:next w:val="968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69">
    <w:name w:val="Знак Знак1 Знак Знак Знак Знак"/>
    <w:basedOn w:val="916"/>
    <w:next w:val="969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0">
    <w:name w:val="Знак Знак1 Знак Знак Знак Знак Знак Знак Знак Знак"/>
    <w:basedOn w:val="916"/>
    <w:next w:val="970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1">
    <w:name w:val="Знак Знак4"/>
    <w:basedOn w:val="916"/>
    <w:next w:val="971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2">
    <w:name w:val="Знак Знак5"/>
    <w:basedOn w:val="916"/>
    <w:next w:val="972"/>
    <w:link w:val="916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973">
    <w:name w:val="Нет списка111"/>
    <w:next w:val="919"/>
    <w:link w:val="916"/>
    <w:uiPriority w:val="99"/>
    <w:semiHidden/>
    <w:unhideWhenUsed/>
  </w:style>
  <w:style w:type="character" w:styleId="974">
    <w:name w:val="Заголовок Знак"/>
    <w:next w:val="974"/>
    <w:link w:val="916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975">
    <w:name w:val="Нет списка2"/>
    <w:next w:val="919"/>
    <w:link w:val="916"/>
    <w:semiHidden/>
  </w:style>
  <w:style w:type="numbering" w:styleId="976">
    <w:name w:val="Нет списка12"/>
    <w:next w:val="919"/>
    <w:link w:val="916"/>
    <w:uiPriority w:val="99"/>
    <w:semiHidden/>
    <w:unhideWhenUsed/>
  </w:style>
  <w:style w:type="numbering" w:styleId="977">
    <w:name w:val="Нет списка3"/>
    <w:next w:val="919"/>
    <w:link w:val="916"/>
    <w:semiHidden/>
  </w:style>
  <w:style w:type="paragraph" w:styleId="978">
    <w:name w:val="Обычный2"/>
    <w:next w:val="978"/>
    <w:link w:val="916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79">
    <w:name w:val="Сетка таблицы2"/>
    <w:basedOn w:val="918"/>
    <w:next w:val="923"/>
    <w:link w:val="916"/>
    <w:tblPr/>
  </w:style>
  <w:style w:type="character" w:styleId="980">
    <w:name w:val="ConsPlusNormal Знак"/>
    <w:next w:val="980"/>
    <w:link w:val="933"/>
    <w:rPr>
      <w:rFonts w:ascii="Arial" w:hAnsi="Arial" w:cs="Arial"/>
    </w:rPr>
  </w:style>
  <w:style w:type="character" w:styleId="981">
    <w:name w:val="Гиперссылка"/>
    <w:next w:val="981"/>
    <w:link w:val="916"/>
    <w:uiPriority w:val="99"/>
    <w:unhideWhenUsed/>
    <w:rPr>
      <w:color w:val="0563c1"/>
      <w:u w:val="single"/>
    </w:rPr>
  </w:style>
  <w:style w:type="character" w:styleId="982">
    <w:name w:val="Просмотренная гиперссылка"/>
    <w:next w:val="982"/>
    <w:link w:val="916"/>
    <w:uiPriority w:val="99"/>
    <w:unhideWhenUsed/>
    <w:rPr>
      <w:color w:val="954f72"/>
      <w:u w:val="single"/>
    </w:rPr>
  </w:style>
  <w:style w:type="paragraph" w:styleId="983">
    <w:name w:val="msonormal"/>
    <w:basedOn w:val="916"/>
    <w:next w:val="983"/>
    <w:link w:val="916"/>
    <w:pPr>
      <w:spacing w:before="100" w:beforeAutospacing="1" w:after="100" w:afterAutospacing="1"/>
    </w:pPr>
    <w:rPr>
      <w:sz w:val="24"/>
      <w:szCs w:val="24"/>
    </w:rPr>
  </w:style>
  <w:style w:type="paragraph" w:styleId="984">
    <w:name w:val="font5"/>
    <w:basedOn w:val="916"/>
    <w:next w:val="984"/>
    <w:link w:val="916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985">
    <w:name w:val="xl66"/>
    <w:basedOn w:val="916"/>
    <w:next w:val="985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6">
    <w:name w:val="xl67"/>
    <w:basedOn w:val="916"/>
    <w:next w:val="986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7">
    <w:name w:val="xl68"/>
    <w:basedOn w:val="916"/>
    <w:next w:val="987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8">
    <w:name w:val="xl69"/>
    <w:basedOn w:val="916"/>
    <w:next w:val="988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9">
    <w:name w:val="xl70"/>
    <w:basedOn w:val="916"/>
    <w:next w:val="989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0">
    <w:name w:val="xl71"/>
    <w:basedOn w:val="916"/>
    <w:next w:val="99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1">
    <w:name w:val="xl72"/>
    <w:basedOn w:val="916"/>
    <w:next w:val="991"/>
    <w:link w:val="916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992">
    <w:name w:val="xl73"/>
    <w:basedOn w:val="916"/>
    <w:next w:val="992"/>
    <w:link w:val="916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3">
    <w:name w:val="xl74"/>
    <w:basedOn w:val="916"/>
    <w:next w:val="993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4">
    <w:name w:val="xl75"/>
    <w:basedOn w:val="916"/>
    <w:next w:val="994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5">
    <w:name w:val="xl76"/>
    <w:basedOn w:val="916"/>
    <w:next w:val="995"/>
    <w:link w:val="916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6">
    <w:name w:val="xl77"/>
    <w:basedOn w:val="916"/>
    <w:next w:val="996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7">
    <w:name w:val="xl78"/>
    <w:basedOn w:val="916"/>
    <w:next w:val="997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8">
    <w:name w:val="xl79"/>
    <w:basedOn w:val="916"/>
    <w:next w:val="99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9">
    <w:name w:val="xl80"/>
    <w:basedOn w:val="916"/>
    <w:next w:val="99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0">
    <w:name w:val="xl81"/>
    <w:basedOn w:val="916"/>
    <w:next w:val="1000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1">
    <w:name w:val="xl82"/>
    <w:basedOn w:val="916"/>
    <w:next w:val="100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2">
    <w:name w:val="xl83"/>
    <w:basedOn w:val="916"/>
    <w:next w:val="1002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3">
    <w:name w:val="xl84"/>
    <w:basedOn w:val="916"/>
    <w:next w:val="100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4">
    <w:name w:val="xl85"/>
    <w:basedOn w:val="916"/>
    <w:next w:val="100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5">
    <w:name w:val="xl86"/>
    <w:basedOn w:val="916"/>
    <w:next w:val="100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6">
    <w:name w:val="xl87"/>
    <w:basedOn w:val="916"/>
    <w:next w:val="1006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7">
    <w:name w:val="xl88"/>
    <w:basedOn w:val="916"/>
    <w:next w:val="1007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8">
    <w:name w:val="xl89"/>
    <w:basedOn w:val="916"/>
    <w:next w:val="1008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9">
    <w:name w:val="xl90"/>
    <w:basedOn w:val="916"/>
    <w:next w:val="100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0">
    <w:name w:val="xl91"/>
    <w:basedOn w:val="916"/>
    <w:next w:val="1010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1">
    <w:name w:val="xl92"/>
    <w:basedOn w:val="916"/>
    <w:next w:val="101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2">
    <w:name w:val="xl93"/>
    <w:basedOn w:val="916"/>
    <w:next w:val="101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3">
    <w:name w:val="xl94"/>
    <w:basedOn w:val="916"/>
    <w:next w:val="101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4">
    <w:name w:val="xl95"/>
    <w:basedOn w:val="916"/>
    <w:next w:val="1014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5">
    <w:name w:val="xl96"/>
    <w:basedOn w:val="916"/>
    <w:next w:val="1015"/>
    <w:link w:val="916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16">
    <w:name w:val="xl97"/>
    <w:basedOn w:val="916"/>
    <w:next w:val="1016"/>
    <w:link w:val="91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7">
    <w:name w:val="xl98"/>
    <w:basedOn w:val="916"/>
    <w:next w:val="1017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8">
    <w:name w:val="xl99"/>
    <w:basedOn w:val="916"/>
    <w:next w:val="1018"/>
    <w:link w:val="916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9">
    <w:name w:val="xl100"/>
    <w:basedOn w:val="916"/>
    <w:next w:val="1019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0">
    <w:name w:val="xl101"/>
    <w:basedOn w:val="916"/>
    <w:next w:val="1020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1">
    <w:name w:val="xl102"/>
    <w:basedOn w:val="916"/>
    <w:next w:val="1021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2">
    <w:name w:val="xl103"/>
    <w:basedOn w:val="916"/>
    <w:next w:val="102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3">
    <w:name w:val="xl104"/>
    <w:basedOn w:val="916"/>
    <w:next w:val="1023"/>
    <w:link w:val="916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24">
    <w:name w:val="xl105"/>
    <w:basedOn w:val="916"/>
    <w:next w:val="1024"/>
    <w:link w:val="916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5">
    <w:name w:val="xl106"/>
    <w:basedOn w:val="916"/>
    <w:next w:val="1025"/>
    <w:link w:val="916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6">
    <w:name w:val="xl107"/>
    <w:basedOn w:val="916"/>
    <w:next w:val="1026"/>
    <w:link w:val="916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27">
    <w:name w:val="xl108"/>
    <w:basedOn w:val="916"/>
    <w:next w:val="1027"/>
    <w:link w:val="916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28">
    <w:name w:val="xl109"/>
    <w:basedOn w:val="916"/>
    <w:next w:val="1028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9">
    <w:name w:val="xl110"/>
    <w:basedOn w:val="916"/>
    <w:next w:val="1029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0">
    <w:name w:val="xl111"/>
    <w:basedOn w:val="916"/>
    <w:next w:val="1030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31">
    <w:name w:val="xl112"/>
    <w:basedOn w:val="916"/>
    <w:next w:val="1031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2">
    <w:name w:val="xl113"/>
    <w:basedOn w:val="916"/>
    <w:next w:val="1032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3">
    <w:name w:val="xl114"/>
    <w:basedOn w:val="916"/>
    <w:next w:val="1033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4">
    <w:name w:val="xl115"/>
    <w:basedOn w:val="916"/>
    <w:next w:val="1034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5">
    <w:name w:val="xl116"/>
    <w:basedOn w:val="916"/>
    <w:next w:val="1035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6">
    <w:name w:val="xl117"/>
    <w:basedOn w:val="916"/>
    <w:next w:val="1036"/>
    <w:link w:val="916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37">
    <w:name w:val="xl118"/>
    <w:basedOn w:val="916"/>
    <w:next w:val="1037"/>
    <w:link w:val="916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8">
    <w:name w:val="xl119"/>
    <w:basedOn w:val="916"/>
    <w:next w:val="1038"/>
    <w:link w:val="916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39">
    <w:name w:val="xl120"/>
    <w:basedOn w:val="916"/>
    <w:next w:val="1039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0">
    <w:name w:val="xl121"/>
    <w:basedOn w:val="916"/>
    <w:next w:val="104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1">
    <w:name w:val="xl122"/>
    <w:basedOn w:val="916"/>
    <w:next w:val="1041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2">
    <w:name w:val="xl123"/>
    <w:basedOn w:val="916"/>
    <w:next w:val="1042"/>
    <w:link w:val="916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3">
    <w:name w:val="xl124"/>
    <w:basedOn w:val="916"/>
    <w:next w:val="1043"/>
    <w:link w:val="916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4">
    <w:name w:val="xl125"/>
    <w:basedOn w:val="916"/>
    <w:next w:val="104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5">
    <w:name w:val="xl126"/>
    <w:basedOn w:val="916"/>
    <w:next w:val="1045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6">
    <w:name w:val="xl127"/>
    <w:basedOn w:val="916"/>
    <w:next w:val="1046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7">
    <w:name w:val="xl128"/>
    <w:basedOn w:val="916"/>
    <w:next w:val="1047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8">
    <w:name w:val="xl129"/>
    <w:basedOn w:val="916"/>
    <w:next w:val="104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49">
    <w:name w:val="xl130"/>
    <w:basedOn w:val="916"/>
    <w:next w:val="1049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0">
    <w:name w:val="xl131"/>
    <w:basedOn w:val="916"/>
    <w:next w:val="1050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1">
    <w:name w:val="xl132"/>
    <w:basedOn w:val="916"/>
    <w:next w:val="1051"/>
    <w:link w:val="916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2">
    <w:name w:val="xl133"/>
    <w:basedOn w:val="916"/>
    <w:next w:val="1052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3">
    <w:name w:val="xl134"/>
    <w:basedOn w:val="916"/>
    <w:next w:val="1053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4">
    <w:name w:val="xl135"/>
    <w:basedOn w:val="916"/>
    <w:next w:val="105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5">
    <w:name w:val="xl136"/>
    <w:basedOn w:val="916"/>
    <w:next w:val="105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6">
    <w:name w:val="xl137"/>
    <w:basedOn w:val="916"/>
    <w:next w:val="1056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7">
    <w:name w:val="xl138"/>
    <w:basedOn w:val="916"/>
    <w:next w:val="1057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8">
    <w:name w:val="xl139"/>
    <w:basedOn w:val="916"/>
    <w:next w:val="1058"/>
    <w:link w:val="916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9">
    <w:name w:val="xl140"/>
    <w:basedOn w:val="916"/>
    <w:next w:val="1059"/>
    <w:link w:val="916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0">
    <w:name w:val="xl141"/>
    <w:basedOn w:val="916"/>
    <w:next w:val="1060"/>
    <w:link w:val="916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61">
    <w:name w:val="xl142"/>
    <w:basedOn w:val="916"/>
    <w:next w:val="1061"/>
    <w:link w:val="916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62">
    <w:name w:val="xl143"/>
    <w:basedOn w:val="916"/>
    <w:next w:val="1062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3">
    <w:name w:val="xl144"/>
    <w:basedOn w:val="916"/>
    <w:next w:val="1063"/>
    <w:link w:val="916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64">
    <w:name w:val="xl145"/>
    <w:basedOn w:val="916"/>
    <w:next w:val="1064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5">
    <w:name w:val="xl146"/>
    <w:basedOn w:val="916"/>
    <w:next w:val="1065"/>
    <w:link w:val="916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6">
    <w:name w:val="xl147"/>
    <w:basedOn w:val="916"/>
    <w:next w:val="1066"/>
    <w:link w:val="916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067">
    <w:name w:val="xl148"/>
    <w:basedOn w:val="916"/>
    <w:next w:val="1067"/>
    <w:link w:val="916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068">
    <w:name w:val="xl65"/>
    <w:basedOn w:val="916"/>
    <w:next w:val="1068"/>
    <w:link w:val="916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069" w:default="1">
    <w:name w:val="Default Paragraph Font"/>
    <w:uiPriority w:val="1"/>
    <w:semiHidden/>
    <w:unhideWhenUsed/>
  </w:style>
  <w:style w:type="numbering" w:styleId="1070" w:default="1">
    <w:name w:val="No List"/>
    <w:uiPriority w:val="99"/>
    <w:semiHidden/>
    <w:unhideWhenUsed/>
  </w:style>
  <w:style w:type="table" w:styleId="107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revision>17</cp:revision>
  <dcterms:created xsi:type="dcterms:W3CDTF">2022-02-08T09:52:00Z</dcterms:created>
  <dcterms:modified xsi:type="dcterms:W3CDTF">2023-05-10T01:48:54Z</dcterms:modified>
  <cp:version>1048576</cp:version>
</cp:coreProperties>
</file>